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89E9D7" w14:textId="77777777" w:rsidR="00ED41D7" w:rsidRDefault="00A96603">
      <w:pPr>
        <w:spacing w:after="479" w:line="259" w:lineRule="auto"/>
        <w:ind w:left="0" w:firstLine="0"/>
        <w:jc w:val="center"/>
      </w:pPr>
      <w:r>
        <w:t>BUILDING CODE OF THE TOWN OF LEE, MAINE</w:t>
      </w:r>
    </w:p>
    <w:p w14:paraId="59DC991F" w14:textId="77777777" w:rsidR="00ED41D7" w:rsidRDefault="00A96603">
      <w:pPr>
        <w:ind w:left="197" w:right="1346"/>
      </w:pPr>
      <w:r>
        <w:t>This ordinance provides for safety, health and public welfare throughout the regulations of construction, alteration, relocation and replacement of dwellings; provides for permits and prescribes penalties for violations.</w:t>
      </w:r>
    </w:p>
    <w:p w14:paraId="7EEB270E" w14:textId="77777777" w:rsidR="00ED41D7" w:rsidRDefault="00A96603">
      <w:pPr>
        <w:ind w:left="190" w:right="950"/>
      </w:pPr>
      <w:r>
        <w:t>This ordinance prohibits the instal</w:t>
      </w:r>
      <w:r>
        <w:t>lation of mobile homes or trailers in the seasonal dwelling zone of the Town of Lee.</w:t>
      </w:r>
    </w:p>
    <w:p w14:paraId="1E463A66" w14:textId="77777777" w:rsidR="00ED41D7" w:rsidRDefault="00A96603">
      <w:pPr>
        <w:ind w:left="932" w:right="950"/>
      </w:pPr>
      <w:r>
        <w:t>A. Exception:</w:t>
      </w:r>
    </w:p>
    <w:p w14:paraId="073B2DB4" w14:textId="77777777" w:rsidR="00ED41D7" w:rsidRDefault="00A96603">
      <w:pPr>
        <w:spacing w:after="350"/>
        <w:ind w:left="824" w:right="2758"/>
      </w:pPr>
      <w:r>
        <w:rPr>
          <w:noProof/>
        </w:rPr>
        <w:drawing>
          <wp:anchor distT="0" distB="0" distL="114300" distR="114300" simplePos="0" relativeHeight="251658240" behindDoc="0" locked="0" layoutInCell="1" allowOverlap="0" wp14:anchorId="50CDBF16" wp14:editId="00288251">
            <wp:simplePos x="0" y="0"/>
            <wp:positionH relativeFrom="column">
              <wp:posOffset>521208</wp:posOffset>
            </wp:positionH>
            <wp:positionV relativeFrom="paragraph">
              <wp:posOffset>484553</wp:posOffset>
            </wp:positionV>
            <wp:extent cx="4572" cy="13716"/>
            <wp:effectExtent l="0" t="0" r="0" b="0"/>
            <wp:wrapSquare wrapText="bothSides"/>
            <wp:docPr id="1450" name="Picture 1450"/>
            <wp:cNvGraphicFramePr/>
            <a:graphic xmlns:a="http://schemas.openxmlformats.org/drawingml/2006/main">
              <a:graphicData uri="http://schemas.openxmlformats.org/drawingml/2006/picture">
                <pic:pic xmlns:pic="http://schemas.openxmlformats.org/drawingml/2006/picture">
                  <pic:nvPicPr>
                    <pic:cNvPr id="1450" name="Picture 1450"/>
                    <pic:cNvPicPr/>
                  </pic:nvPicPr>
                  <pic:blipFill>
                    <a:blip r:embed="rId5"/>
                    <a:stretch>
                      <a:fillRect/>
                    </a:stretch>
                  </pic:blipFill>
                  <pic:spPr>
                    <a:xfrm>
                      <a:off x="0" y="0"/>
                      <a:ext cx="4572" cy="13716"/>
                    </a:xfrm>
                    <a:prstGeom prst="rect">
                      <a:avLst/>
                    </a:prstGeom>
                  </pic:spPr>
                </pic:pic>
              </a:graphicData>
            </a:graphic>
          </wp:anchor>
        </w:drawing>
      </w:r>
      <w:r>
        <w:t>Mobile homes or trailers may be used as living quarters or storage during the construction of a seasonal home. The use of such mobile home or trailer during</w:t>
      </w:r>
      <w:r>
        <w:t xml:space="preserve"> this construction, is limited to one year. A temporary certificate of occupancy shall be issued at no charge for a period of up to 12 months, if proper sanitary facilities are provided for and it is intended to erect a house within </w:t>
      </w:r>
      <w:r>
        <w:t>12 months.</w:t>
      </w:r>
    </w:p>
    <w:p w14:paraId="04551348" w14:textId="77777777" w:rsidR="00ED41D7" w:rsidRDefault="00A96603">
      <w:pPr>
        <w:tabs>
          <w:tab w:val="center" w:pos="2002"/>
        </w:tabs>
        <w:spacing w:after="284"/>
        <w:ind w:left="0" w:right="0" w:firstLine="0"/>
        <w:jc w:val="left"/>
      </w:pPr>
      <w:r>
        <w:rPr>
          <w:noProof/>
        </w:rPr>
        <w:drawing>
          <wp:anchor distT="0" distB="0" distL="114300" distR="114300" simplePos="0" relativeHeight="251659264" behindDoc="0" locked="0" layoutInCell="1" allowOverlap="0" wp14:anchorId="2D1C104E" wp14:editId="28AA40A1">
            <wp:simplePos x="0" y="0"/>
            <wp:positionH relativeFrom="page">
              <wp:posOffset>6940296</wp:posOffset>
            </wp:positionH>
            <wp:positionV relativeFrom="page">
              <wp:posOffset>8846820</wp:posOffset>
            </wp:positionV>
            <wp:extent cx="626364" cy="178309"/>
            <wp:effectExtent l="0" t="0" r="0" b="0"/>
            <wp:wrapTopAndBottom/>
            <wp:docPr id="1529" name="Picture 1529"/>
            <wp:cNvGraphicFramePr/>
            <a:graphic xmlns:a="http://schemas.openxmlformats.org/drawingml/2006/main">
              <a:graphicData uri="http://schemas.openxmlformats.org/drawingml/2006/picture">
                <pic:pic xmlns:pic="http://schemas.openxmlformats.org/drawingml/2006/picture">
                  <pic:nvPicPr>
                    <pic:cNvPr id="1529" name="Picture 1529"/>
                    <pic:cNvPicPr/>
                  </pic:nvPicPr>
                  <pic:blipFill>
                    <a:blip r:embed="rId6"/>
                    <a:stretch>
                      <a:fillRect/>
                    </a:stretch>
                  </pic:blipFill>
                  <pic:spPr>
                    <a:xfrm>
                      <a:off x="0" y="0"/>
                      <a:ext cx="626364" cy="178309"/>
                    </a:xfrm>
                    <a:prstGeom prst="rect">
                      <a:avLst/>
                    </a:prstGeom>
                  </pic:spPr>
                </pic:pic>
              </a:graphicData>
            </a:graphic>
          </wp:anchor>
        </w:drawing>
      </w:r>
      <w:r>
        <w:t>Section 1.</w:t>
      </w:r>
      <w:r>
        <w:tab/>
      </w:r>
      <w:r>
        <w:t>Scope:</w:t>
      </w:r>
    </w:p>
    <w:p w14:paraId="4ED1702C" w14:textId="77777777" w:rsidR="00ED41D7" w:rsidRDefault="00A96603">
      <w:pPr>
        <w:ind w:left="194" w:right="1346" w:firstLine="742"/>
      </w:pPr>
      <w:r>
        <w:t>The provisions of this chapter shall apply to new construction, alterations and additions, relocation and replacement or demolish of any building or part thereof.</w:t>
      </w:r>
    </w:p>
    <w:p w14:paraId="53C9189B" w14:textId="77777777" w:rsidR="00ED41D7" w:rsidRDefault="00A96603">
      <w:pPr>
        <w:tabs>
          <w:tab w:val="center" w:pos="2668"/>
        </w:tabs>
        <w:ind w:left="0" w:right="0" w:firstLine="0"/>
        <w:jc w:val="left"/>
      </w:pPr>
      <w:r>
        <w:t>Section 2.</w:t>
      </w:r>
      <w:r>
        <w:tab/>
      </w:r>
      <w:r>
        <w:t>Building Inspector:</w:t>
      </w:r>
    </w:p>
    <w:p w14:paraId="64C1DD3B" w14:textId="77777777" w:rsidR="00ED41D7" w:rsidRDefault="00A96603">
      <w:pPr>
        <w:ind w:left="187" w:right="950" w:firstLine="734"/>
      </w:pPr>
      <w:r>
        <w:t>This chapter shall be administered by the Building Insp</w:t>
      </w:r>
      <w:r>
        <w:t>ector who shall be appointed annually by the municipal officers.</w:t>
      </w:r>
      <w:r>
        <w:rPr>
          <w:noProof/>
        </w:rPr>
        <w:drawing>
          <wp:inline distT="0" distB="0" distL="0" distR="0" wp14:anchorId="267E1C82" wp14:editId="4F186DA9">
            <wp:extent cx="9144" cy="4572"/>
            <wp:effectExtent l="0" t="0" r="0" b="0"/>
            <wp:docPr id="1451" name="Picture 1451"/>
            <wp:cNvGraphicFramePr/>
            <a:graphic xmlns:a="http://schemas.openxmlformats.org/drawingml/2006/main">
              <a:graphicData uri="http://schemas.openxmlformats.org/drawingml/2006/picture">
                <pic:pic xmlns:pic="http://schemas.openxmlformats.org/drawingml/2006/picture">
                  <pic:nvPicPr>
                    <pic:cNvPr id="1451" name="Picture 1451"/>
                    <pic:cNvPicPr/>
                  </pic:nvPicPr>
                  <pic:blipFill>
                    <a:blip r:embed="rId7"/>
                    <a:stretch>
                      <a:fillRect/>
                    </a:stretch>
                  </pic:blipFill>
                  <pic:spPr>
                    <a:xfrm>
                      <a:off x="0" y="0"/>
                      <a:ext cx="9144" cy="4572"/>
                    </a:xfrm>
                    <a:prstGeom prst="rect">
                      <a:avLst/>
                    </a:prstGeom>
                  </pic:spPr>
                </pic:pic>
              </a:graphicData>
            </a:graphic>
          </wp:inline>
        </w:drawing>
      </w:r>
    </w:p>
    <w:p w14:paraId="7C5101FD" w14:textId="77777777" w:rsidR="00ED41D7" w:rsidRDefault="00A96603">
      <w:pPr>
        <w:numPr>
          <w:ilvl w:val="0"/>
          <w:numId w:val="1"/>
        </w:numPr>
        <w:spacing w:after="117"/>
        <w:ind w:right="475" w:hanging="374"/>
        <w:jc w:val="left"/>
      </w:pPr>
      <w:r>
        <w:t>Inspection:</w:t>
      </w:r>
    </w:p>
    <w:p w14:paraId="4AC633C8" w14:textId="77777777" w:rsidR="00ED41D7" w:rsidRDefault="00A96603">
      <w:pPr>
        <w:spacing w:after="0" w:line="259" w:lineRule="auto"/>
        <w:ind w:left="3067" w:right="0" w:firstLine="0"/>
        <w:jc w:val="left"/>
      </w:pPr>
      <w:r>
        <w:rPr>
          <w:sz w:val="24"/>
          <w:vertAlign w:val="superscript"/>
        </w:rPr>
        <w:t>E</w:t>
      </w:r>
    </w:p>
    <w:p w14:paraId="30BD56A6" w14:textId="77777777" w:rsidR="00ED41D7" w:rsidRDefault="00A96603">
      <w:pPr>
        <w:spacing w:after="218"/>
        <w:ind w:left="1652" w:right="1649"/>
      </w:pPr>
      <w:r>
        <w:t>The Building lnspector shåll inspect all buildings- being constructed, altered, repaired, replaced or relocated for the purpose of enforcing the. provisions of this ordinance and all other local and State laws governing the construction, alteration, replac</w:t>
      </w:r>
      <w:r>
        <w:t>ement or repair of buildings. (Note: MRS T 30, S2151, sub. 4, CO</w:t>
      </w:r>
    </w:p>
    <w:p w14:paraId="6AB1F3B8" w14:textId="77777777" w:rsidR="00ED41D7" w:rsidRDefault="00A96603">
      <w:pPr>
        <w:numPr>
          <w:ilvl w:val="0"/>
          <w:numId w:val="1"/>
        </w:numPr>
        <w:spacing w:after="216" w:line="259" w:lineRule="auto"/>
        <w:ind w:right="475" w:hanging="374"/>
        <w:jc w:val="left"/>
      </w:pPr>
      <w:r>
        <w:rPr>
          <w:sz w:val="24"/>
        </w:rPr>
        <w:t>Right of Entry:</w:t>
      </w:r>
    </w:p>
    <w:p w14:paraId="47DFDCBE" w14:textId="77777777" w:rsidR="00ED41D7" w:rsidRDefault="00A96603">
      <w:pPr>
        <w:ind w:left="1404" w:right="2002" w:firstLine="274"/>
      </w:pPr>
      <w:r>
        <w:t xml:space="preserve">The Building Inspector or his assistant, in the performance of </w:t>
      </w:r>
      <w:r>
        <w:rPr>
          <w:noProof/>
        </w:rPr>
        <w:drawing>
          <wp:inline distT="0" distB="0" distL="0" distR="0" wp14:anchorId="7733BC57" wp14:editId="16CD4E8B">
            <wp:extent cx="13716" cy="13716"/>
            <wp:effectExtent l="0" t="0" r="0" b="0"/>
            <wp:docPr id="1452" name="Picture 1452"/>
            <wp:cNvGraphicFramePr/>
            <a:graphic xmlns:a="http://schemas.openxmlformats.org/drawingml/2006/main">
              <a:graphicData uri="http://schemas.openxmlformats.org/drawingml/2006/picture">
                <pic:pic xmlns:pic="http://schemas.openxmlformats.org/drawingml/2006/picture">
                  <pic:nvPicPr>
                    <pic:cNvPr id="1452" name="Picture 1452"/>
                    <pic:cNvPicPr/>
                  </pic:nvPicPr>
                  <pic:blipFill>
                    <a:blip r:embed="rId8"/>
                    <a:stretch>
                      <a:fillRect/>
                    </a:stretch>
                  </pic:blipFill>
                  <pic:spPr>
                    <a:xfrm>
                      <a:off x="0" y="0"/>
                      <a:ext cx="13716" cy="13716"/>
                    </a:xfrm>
                    <a:prstGeom prst="rect">
                      <a:avLst/>
                    </a:prstGeom>
                  </pic:spPr>
                </pic:pic>
              </a:graphicData>
            </a:graphic>
          </wp:inline>
        </w:drawing>
      </w:r>
      <w:r>
        <w:t xml:space="preserve"> his duties, may enter any building for the purpose of making the </w:t>
      </w:r>
      <w:r>
        <w:rPr>
          <w:noProof/>
        </w:rPr>
        <w:drawing>
          <wp:inline distT="0" distB="0" distL="0" distR="0" wp14:anchorId="5D4AE490" wp14:editId="1D2F5FC0">
            <wp:extent cx="45720" cy="114300"/>
            <wp:effectExtent l="0" t="0" r="0" b="0"/>
            <wp:docPr id="16269" name="Picture 16269"/>
            <wp:cNvGraphicFramePr/>
            <a:graphic xmlns:a="http://schemas.openxmlformats.org/drawingml/2006/main">
              <a:graphicData uri="http://schemas.openxmlformats.org/drawingml/2006/picture">
                <pic:pic xmlns:pic="http://schemas.openxmlformats.org/drawingml/2006/picture">
                  <pic:nvPicPr>
                    <pic:cNvPr id="16269" name="Picture 16269"/>
                    <pic:cNvPicPr/>
                  </pic:nvPicPr>
                  <pic:blipFill>
                    <a:blip r:embed="rId9"/>
                    <a:stretch>
                      <a:fillRect/>
                    </a:stretch>
                  </pic:blipFill>
                  <pic:spPr>
                    <a:xfrm>
                      <a:off x="0" y="0"/>
                      <a:ext cx="45720" cy="114300"/>
                    </a:xfrm>
                    <a:prstGeom prst="rect">
                      <a:avLst/>
                    </a:prstGeom>
                  </pic:spPr>
                </pic:pic>
              </a:graphicData>
            </a:graphic>
          </wp:inline>
        </w:drawing>
      </w:r>
      <w:r>
        <w:t xml:space="preserve">inspection required by this chapter. (Note: </w:t>
      </w:r>
      <w:r>
        <w:t xml:space="preserve">MRS T 30, S2151, </w:t>
      </w:r>
      <w:r>
        <w:t xml:space="preserve">Sub. 4, C3) </w:t>
      </w:r>
      <w:r>
        <w:rPr>
          <w:noProof/>
        </w:rPr>
        <w:drawing>
          <wp:inline distT="0" distB="0" distL="0" distR="0" wp14:anchorId="3D7910C2" wp14:editId="6884AB4E">
            <wp:extent cx="13716" cy="13716"/>
            <wp:effectExtent l="0" t="0" r="0" b="0"/>
            <wp:docPr id="1456" name="Picture 1456"/>
            <wp:cNvGraphicFramePr/>
            <a:graphic xmlns:a="http://schemas.openxmlformats.org/drawingml/2006/main">
              <a:graphicData uri="http://schemas.openxmlformats.org/drawingml/2006/picture">
                <pic:pic xmlns:pic="http://schemas.openxmlformats.org/drawingml/2006/picture">
                  <pic:nvPicPr>
                    <pic:cNvPr id="1456" name="Picture 1456"/>
                    <pic:cNvPicPr/>
                  </pic:nvPicPr>
                  <pic:blipFill>
                    <a:blip r:embed="rId10"/>
                    <a:stretch>
                      <a:fillRect/>
                    </a:stretch>
                  </pic:blipFill>
                  <pic:spPr>
                    <a:xfrm>
                      <a:off x="0" y="0"/>
                      <a:ext cx="13716" cy="13716"/>
                    </a:xfrm>
                    <a:prstGeom prst="rect">
                      <a:avLst/>
                    </a:prstGeom>
                  </pic:spPr>
                </pic:pic>
              </a:graphicData>
            </a:graphic>
          </wp:inline>
        </w:drawing>
      </w:r>
    </w:p>
    <w:p w14:paraId="72244B5F" w14:textId="77777777" w:rsidR="00ED41D7" w:rsidRDefault="00A96603">
      <w:pPr>
        <w:spacing w:after="240"/>
        <w:ind w:left="1537" w:right="950"/>
      </w:pPr>
      <w:r>
        <w:t>Section 3. Permit:</w:t>
      </w:r>
    </w:p>
    <w:p w14:paraId="756C805B" w14:textId="77777777" w:rsidR="00ED41D7" w:rsidRDefault="00A96603">
      <w:pPr>
        <w:ind w:left="1519" w:right="0" w:firstLine="756"/>
      </w:pPr>
      <w:r>
        <w:t>Before the construction, alteratipn, relocation or rel)lacement of any building or part thereof shall be commenced, the owner or lessee or the architect, contractor or builder employed by such owner or less</w:t>
      </w:r>
      <w:r>
        <w:t xml:space="preserve">ee shall obtain from the Building Inspector a permit covering such proposed work. </w:t>
      </w:r>
      <w:r>
        <w:rPr>
          <w:noProof/>
        </w:rPr>
        <w:drawing>
          <wp:inline distT="0" distB="0" distL="0" distR="0" wp14:anchorId="44ACBE74" wp14:editId="3213504B">
            <wp:extent cx="9144" cy="9144"/>
            <wp:effectExtent l="0" t="0" r="0" b="0"/>
            <wp:docPr id="3292" name="Picture 3292"/>
            <wp:cNvGraphicFramePr/>
            <a:graphic xmlns:a="http://schemas.openxmlformats.org/drawingml/2006/main">
              <a:graphicData uri="http://schemas.openxmlformats.org/drawingml/2006/picture">
                <pic:pic xmlns:pic="http://schemas.openxmlformats.org/drawingml/2006/picture">
                  <pic:nvPicPr>
                    <pic:cNvPr id="3292" name="Picture 3292"/>
                    <pic:cNvPicPr/>
                  </pic:nvPicPr>
                  <pic:blipFill>
                    <a:blip r:embed="rId11"/>
                    <a:stretch>
                      <a:fillRect/>
                    </a:stretch>
                  </pic:blipFill>
                  <pic:spPr>
                    <a:xfrm>
                      <a:off x="0" y="0"/>
                      <a:ext cx="9144" cy="9144"/>
                    </a:xfrm>
                    <a:prstGeom prst="rect">
                      <a:avLst/>
                    </a:prstGeom>
                  </pic:spPr>
                </pic:pic>
              </a:graphicData>
            </a:graphic>
          </wp:inline>
        </w:drawing>
      </w:r>
    </w:p>
    <w:p w14:paraId="5E852535" w14:textId="77777777" w:rsidR="00ED41D7" w:rsidRDefault="00A96603">
      <w:pPr>
        <w:numPr>
          <w:ilvl w:val="0"/>
          <w:numId w:val="2"/>
        </w:numPr>
        <w:ind w:left="2620" w:right="475" w:hanging="374"/>
        <w:jc w:val="left"/>
      </w:pPr>
      <w:r>
        <w:t>Application:</w:t>
      </w:r>
    </w:p>
    <w:p w14:paraId="34F14FBA" w14:textId="77777777" w:rsidR="00ED41D7" w:rsidRDefault="00A96603">
      <w:pPr>
        <w:ind w:left="2991" w:right="950"/>
      </w:pPr>
      <w:r>
        <w:t xml:space="preserve">The application for the permit shall be in writing and shall be made in such form as the Building Inspector shall prescribe and shall contain a description of </w:t>
      </w:r>
      <w:r>
        <w:t>the proposed new, altered or relocated building or replacements contemplated. The application shall be filed with the Board of Assessors.</w:t>
      </w:r>
    </w:p>
    <w:p w14:paraId="288C5482" w14:textId="77777777" w:rsidR="00ED41D7" w:rsidRDefault="00A96603">
      <w:pPr>
        <w:numPr>
          <w:ilvl w:val="0"/>
          <w:numId w:val="2"/>
        </w:numPr>
        <w:spacing w:after="216" w:line="259" w:lineRule="auto"/>
        <w:ind w:left="2620" w:right="475" w:hanging="374"/>
        <w:jc w:val="left"/>
      </w:pPr>
      <w:r>
        <w:rPr>
          <w:sz w:val="24"/>
        </w:rPr>
        <w:t>Permit Approval':</w:t>
      </w:r>
    </w:p>
    <w:p w14:paraId="2A92D313" w14:textId="77777777" w:rsidR="00ED41D7" w:rsidRDefault="00A96603">
      <w:pPr>
        <w:ind w:left="2998" w:right="1591"/>
      </w:pPr>
      <w:r>
        <w:t>The Building Inspector, after proper examination of the application, shall either issue the requeste</w:t>
      </w:r>
      <w:r>
        <w:t>d permit or transmit a notice of refusal within a reasonable time. Notice of refusal shall be in writing and shall state the reasons therefor.</w:t>
      </w:r>
    </w:p>
    <w:p w14:paraId="5DB83D31" w14:textId="77777777" w:rsidR="00ED41D7" w:rsidRDefault="00A96603">
      <w:pPr>
        <w:numPr>
          <w:ilvl w:val="0"/>
          <w:numId w:val="2"/>
        </w:numPr>
        <w:spacing w:after="216" w:line="259" w:lineRule="auto"/>
        <w:ind w:left="2620" w:right="475" w:hanging="374"/>
        <w:jc w:val="left"/>
      </w:pPr>
      <w:r>
        <w:rPr>
          <w:sz w:val="24"/>
        </w:rPr>
        <w:t>Life of Permit:</w:t>
      </w:r>
    </w:p>
    <w:p w14:paraId="001070F9" w14:textId="77777777" w:rsidR="00ED41D7" w:rsidRDefault="00A96603">
      <w:pPr>
        <w:ind w:left="2998" w:right="950"/>
      </w:pPr>
      <w:r>
        <w:t>Ali building permits shall be void unless work thereunder is commenced within one year from the date of issuance.</w:t>
      </w:r>
    </w:p>
    <w:p w14:paraId="11CAB0B7" w14:textId="77777777" w:rsidR="00ED41D7" w:rsidRDefault="00A96603">
      <w:pPr>
        <w:numPr>
          <w:ilvl w:val="0"/>
          <w:numId w:val="2"/>
        </w:numPr>
        <w:spacing w:after="235"/>
        <w:ind w:left="2620" w:right="475" w:hanging="374"/>
        <w:jc w:val="left"/>
      </w:pPr>
      <w:r>
        <w:t>Display of Permit:</w:t>
      </w:r>
    </w:p>
    <w:p w14:paraId="27EA0F0F" w14:textId="77777777" w:rsidR="00ED41D7" w:rsidRDefault="00A96603">
      <w:pPr>
        <w:ind w:left="2998" w:right="1390"/>
      </w:pPr>
      <w:r>
        <w:t>Every building permit shall be displayed in a conspicuous place on the premises, and shall not be removed until all work co</w:t>
      </w:r>
      <w:r>
        <w:t>vered by the permit has been approved.</w:t>
      </w:r>
    </w:p>
    <w:p w14:paraId="59508AE2" w14:textId="77777777" w:rsidR="00ED41D7" w:rsidRDefault="00A96603">
      <w:pPr>
        <w:spacing w:after="322" w:line="259" w:lineRule="auto"/>
        <w:ind w:left="1519" w:right="0" w:firstLine="0"/>
        <w:jc w:val="left"/>
      </w:pPr>
      <w:r>
        <w:rPr>
          <w:rFonts w:ascii="Courier New" w:eastAsia="Courier New" w:hAnsi="Courier New" w:cs="Courier New"/>
          <w:sz w:val="18"/>
        </w:rPr>
        <w:t>Section 4. Fees:</w:t>
      </w:r>
    </w:p>
    <w:p w14:paraId="01ECDEF7" w14:textId="77777777" w:rsidR="00ED41D7" w:rsidRDefault="00A96603">
      <w:pPr>
        <w:ind w:left="2257" w:right="950"/>
      </w:pPr>
      <w:r>
        <w:t>A building permit fee shall be $5.00.</w:t>
      </w:r>
    </w:p>
    <w:p w14:paraId="77325B8E" w14:textId="77777777" w:rsidR="00ED41D7" w:rsidRDefault="00A96603">
      <w:pPr>
        <w:spacing w:after="316"/>
        <w:ind w:left="1529" w:right="950"/>
      </w:pPr>
      <w:r>
        <w:t>Section 5. Certificate of Occupancy:</w:t>
      </w:r>
    </w:p>
    <w:p w14:paraId="61EF4EC6" w14:textId="77777777" w:rsidR="00ED41D7" w:rsidRDefault="00A96603">
      <w:pPr>
        <w:ind w:left="1519" w:right="0" w:firstLine="742"/>
      </w:pPr>
      <w:r>
        <w:t>No building shall be occupied after its construction or relocation until a certificate of occupancy is issued by the Building</w:t>
      </w:r>
      <w:r>
        <w:t xml:space="preserve"> Inspector. The Building Inspector shall issue said certificate after proper examination shows that all work was performed in compliance with the provisions of this chapter.</w:t>
      </w:r>
    </w:p>
    <w:p w14:paraId="34ADD9F9" w14:textId="77777777" w:rsidR="00ED41D7" w:rsidRDefault="00A96603">
      <w:pPr>
        <w:spacing w:after="294"/>
        <w:ind w:left="17" w:right="950"/>
      </w:pPr>
      <w:r>
        <w:t>Section G. Size of Lot:</w:t>
      </w:r>
    </w:p>
    <w:p w14:paraId="0C8FE958" w14:textId="77777777" w:rsidR="00ED41D7" w:rsidRDefault="00A96603">
      <w:pPr>
        <w:spacing w:after="228"/>
        <w:ind w:left="14" w:right="1526" w:firstLine="749"/>
      </w:pPr>
      <w:r>
        <w:t>No building shall be constructed upon or moved to a lot wi</w:t>
      </w:r>
      <w:r>
        <w:t>th an area of less than h acre with a frontage width facing any street, road or shoreline of not less than 100 feet. If an existing building burns or is destroyed, it may be replaced even though the lot may measure less than h acre.</w:t>
      </w:r>
    </w:p>
    <w:p w14:paraId="07F79E2D" w14:textId="77777777" w:rsidR="00ED41D7" w:rsidRDefault="00A96603">
      <w:pPr>
        <w:spacing w:after="242"/>
        <w:ind w:left="745" w:right="950"/>
      </w:pPr>
      <w:r>
        <w:t>A. Set Back "Agricultural Residential Zone"</w:t>
      </w:r>
    </w:p>
    <w:p w14:paraId="417BE995" w14:textId="77777777" w:rsidR="00ED41D7" w:rsidRDefault="00A96603">
      <w:pPr>
        <w:spacing w:after="236"/>
        <w:ind w:left="1493" w:right="1951"/>
      </w:pPr>
      <w:r>
        <w:t>No building shall be. erected on a lot unless it shall be set back from the street or road line at least 50 feet.</w:t>
      </w:r>
    </w:p>
    <w:p w14:paraId="49BCCCAC" w14:textId="77777777" w:rsidR="00ED41D7" w:rsidRDefault="00A96603">
      <w:pPr>
        <w:spacing w:after="216" w:line="259" w:lineRule="auto"/>
        <w:ind w:left="1155" w:right="0" w:hanging="10"/>
        <w:jc w:val="left"/>
      </w:pPr>
      <w:r>
        <w:rPr>
          <w:sz w:val="24"/>
        </w:rPr>
        <w:t>A • 1 "Seasonal Dwelling Zone"</w:t>
      </w:r>
    </w:p>
    <w:p w14:paraId="6B04D0A0" w14:textId="77777777" w:rsidR="00ED41D7" w:rsidRDefault="00A96603">
      <w:pPr>
        <w:spacing w:after="237"/>
        <w:ind w:left="1501" w:right="1937"/>
      </w:pPr>
      <w:r>
        <w:t xml:space="preserve">No building shall be. erected on a lot unless it shall be set back </w:t>
      </w:r>
      <w:r>
        <w:t>from the high water mark at least 75 feet..</w:t>
      </w:r>
    </w:p>
    <w:p w14:paraId="32C48AC7" w14:textId="77777777" w:rsidR="00ED41D7" w:rsidRDefault="00A96603">
      <w:pPr>
        <w:ind w:left="17" w:right="950"/>
      </w:pPr>
      <w:r>
        <w:t>Section 7. Foundations: "Agricultural Residential Zone"</w:t>
      </w:r>
    </w:p>
    <w:p w14:paraId="390CC97D" w14:textId="77777777" w:rsidR="00ED41D7" w:rsidRDefault="00A96603">
      <w:pPr>
        <w:ind w:left="14" w:right="1505" w:firstLine="756"/>
      </w:pPr>
      <w:r>
        <w:t>Except when erected upon solid road or equivalent, all buildings shall bc set on a masonry foundation wall carried one foot below t,he frost line, or upon a poured concrete slab at least, six inches thick. Masonry walls &amp; concrete slabs shall rest upon sol</w:t>
      </w:r>
      <w:r>
        <w:t>id ground or leveled rock, or on piles or ranging timbers, when solid earth or rock is not found. Foundation walls shall be not less than 8 inches thick.</w:t>
      </w:r>
    </w:p>
    <w:p w14:paraId="3A9A880B" w14:textId="77777777" w:rsidR="00ED41D7" w:rsidRDefault="00A96603">
      <w:pPr>
        <w:ind w:left="17" w:right="1505"/>
      </w:pPr>
      <w:r>
        <w:t>Note: In the case of seasonal houses, foundations of less stringent, standards will be allowed. Type o</w:t>
      </w:r>
      <w:r>
        <w:t xml:space="preserve">f foundation planned must be specifie.(l in the </w:t>
      </w:r>
      <w:r>
        <w:rPr>
          <w:noProof/>
        </w:rPr>
        <w:drawing>
          <wp:inline distT="0" distB="0" distL="0" distR="0" wp14:anchorId="29FC1328" wp14:editId="4677AB11">
            <wp:extent cx="717804" cy="146304"/>
            <wp:effectExtent l="0" t="0" r="0" b="0"/>
            <wp:docPr id="5467" name="Picture 5467"/>
            <wp:cNvGraphicFramePr/>
            <a:graphic xmlns:a="http://schemas.openxmlformats.org/drawingml/2006/main">
              <a:graphicData uri="http://schemas.openxmlformats.org/drawingml/2006/picture">
                <pic:pic xmlns:pic="http://schemas.openxmlformats.org/drawingml/2006/picture">
                  <pic:nvPicPr>
                    <pic:cNvPr id="5467" name="Picture 5467"/>
                    <pic:cNvPicPr/>
                  </pic:nvPicPr>
                  <pic:blipFill>
                    <a:blip r:embed="rId12"/>
                    <a:stretch>
                      <a:fillRect/>
                    </a:stretch>
                  </pic:blipFill>
                  <pic:spPr>
                    <a:xfrm>
                      <a:off x="0" y="0"/>
                      <a:ext cx="717804" cy="146304"/>
                    </a:xfrm>
                    <a:prstGeom prst="rect">
                      <a:avLst/>
                    </a:prstGeom>
                  </pic:spPr>
                </pic:pic>
              </a:graphicData>
            </a:graphic>
          </wp:inline>
        </w:drawing>
      </w:r>
      <w:r>
        <w:t xml:space="preserve"> for permit in these instances.</w:t>
      </w:r>
    </w:p>
    <w:p w14:paraId="5561DA59" w14:textId="77777777" w:rsidR="00ED41D7" w:rsidRDefault="00A96603">
      <w:pPr>
        <w:ind w:left="17" w:right="950"/>
      </w:pPr>
      <w:r>
        <w:t>Section 8. Exterior Finish:</w:t>
      </w:r>
    </w:p>
    <w:p w14:paraId="260265B2" w14:textId="77777777" w:rsidR="00ED41D7" w:rsidRDefault="00A96603">
      <w:pPr>
        <w:ind w:left="14" w:right="1498" w:firstLine="727"/>
      </w:pPr>
      <w:r>
        <w:t>The exterior walls shall be finished with a covering of clapboards, wood siding, wood or asphalt or asbestos shingles, masonry or brick or stone or</w:t>
      </w:r>
      <w:r>
        <w:t xml:space="preserve"> other approved material. Such covering shall be complete.d within one year after the outside. studding is in place. Tarred paper or tarred félt or similar substance shall not be used unless completely hiclde.n from view by the finished exterior wall cover</w:t>
      </w:r>
      <w:r>
        <w:t>ing.</w:t>
      </w:r>
    </w:p>
    <w:p w14:paraId="45041D94" w14:textId="77777777" w:rsidR="00ED41D7" w:rsidRDefault="00A96603">
      <w:pPr>
        <w:ind w:left="17" w:right="950"/>
      </w:pPr>
      <w:r>
        <w:t>Section 9. Roof Covering:</w:t>
      </w:r>
    </w:p>
    <w:p w14:paraId="49EF8E48" w14:textId="77777777" w:rsidR="00ED41D7" w:rsidRDefault="00A96603">
      <w:pPr>
        <w:ind w:left="14" w:right="950" w:firstLine="720"/>
      </w:pPr>
      <w:r>
        <w:t>The roof shall be covered with non-combustible or fire resistant roofing materials, untreated wooden shingles are prohibited.</w:t>
      </w:r>
    </w:p>
    <w:p w14:paraId="06323FFE" w14:textId="77777777" w:rsidR="00ED41D7" w:rsidRDefault="00A96603">
      <w:pPr>
        <w:spacing w:after="294" w:line="259" w:lineRule="auto"/>
        <w:ind w:left="211" w:right="0" w:hanging="10"/>
        <w:jc w:val="left"/>
      </w:pPr>
      <w:r>
        <w:rPr>
          <w:rFonts w:ascii="Courier New" w:eastAsia="Courier New" w:hAnsi="Courier New" w:cs="Courier New"/>
          <w:sz w:val="18"/>
        </w:rPr>
        <w:t>Section 10. Chimneys:</w:t>
      </w:r>
    </w:p>
    <w:p w14:paraId="50CDB2F6" w14:textId="77777777" w:rsidR="00ED41D7" w:rsidRDefault="00A96603">
      <w:pPr>
        <w:spacing w:after="234" w:line="259" w:lineRule="auto"/>
        <w:ind w:left="201" w:right="1339" w:firstLine="749"/>
      </w:pPr>
      <w:r>
        <w:t>Every building shall have a chimney constructed of solid masonry units and shall have walls not less than four inches thick. Approved •prefabricated chimneys may also be used.</w:t>
      </w:r>
    </w:p>
    <w:p w14:paraId="7E577057" w14:textId="77777777" w:rsidR="00ED41D7" w:rsidRDefault="00A96603">
      <w:pPr>
        <w:numPr>
          <w:ilvl w:val="0"/>
          <w:numId w:val="3"/>
        </w:numPr>
        <w:spacing w:after="239" w:line="259" w:lineRule="auto"/>
        <w:ind w:right="669" w:hanging="374"/>
        <w:jc w:val="left"/>
      </w:pPr>
      <w:r>
        <w:t>Chimney Liners:</w:t>
      </w:r>
      <w:r>
        <w:rPr>
          <w:noProof/>
        </w:rPr>
        <w:drawing>
          <wp:inline distT="0" distB="0" distL="0" distR="0" wp14:anchorId="77EA743A" wp14:editId="7879D917">
            <wp:extent cx="32004" cy="27432"/>
            <wp:effectExtent l="0" t="0" r="0" b="0"/>
            <wp:docPr id="7437" name="Picture 7437"/>
            <wp:cNvGraphicFramePr/>
            <a:graphic xmlns:a="http://schemas.openxmlformats.org/drawingml/2006/main">
              <a:graphicData uri="http://schemas.openxmlformats.org/drawingml/2006/picture">
                <pic:pic xmlns:pic="http://schemas.openxmlformats.org/drawingml/2006/picture">
                  <pic:nvPicPr>
                    <pic:cNvPr id="7437" name="Picture 7437"/>
                    <pic:cNvPicPr/>
                  </pic:nvPicPr>
                  <pic:blipFill>
                    <a:blip r:embed="rId13"/>
                    <a:stretch>
                      <a:fillRect/>
                    </a:stretch>
                  </pic:blipFill>
                  <pic:spPr>
                    <a:xfrm>
                      <a:off x="0" y="0"/>
                      <a:ext cx="32004" cy="27432"/>
                    </a:xfrm>
                    <a:prstGeom prst="rect">
                      <a:avLst/>
                    </a:prstGeom>
                  </pic:spPr>
                </pic:pic>
              </a:graphicData>
            </a:graphic>
          </wp:inline>
        </w:drawing>
      </w:r>
    </w:p>
    <w:p w14:paraId="7B7DA5CC" w14:textId="77777777" w:rsidR="00ED41D7" w:rsidRDefault="00A96603">
      <w:pPr>
        <w:spacing w:after="3" w:line="259" w:lineRule="auto"/>
        <w:ind w:left="1688" w:right="1339" w:hanging="10"/>
      </w:pPr>
      <w:r>
        <w:t>Chimneys shall be lined with approved fire clay or tile flue li</w:t>
      </w:r>
      <w:r>
        <w:t>ners. (Except on prefab chimneys.)</w:t>
      </w:r>
    </w:p>
    <w:p w14:paraId="1E4E8E67" w14:textId="77777777" w:rsidR="00ED41D7" w:rsidRDefault="00A96603">
      <w:pPr>
        <w:spacing w:after="294" w:line="259" w:lineRule="auto"/>
        <w:ind w:left="4795" w:right="0" w:firstLine="0"/>
        <w:jc w:val="left"/>
      </w:pPr>
      <w:r>
        <w:rPr>
          <w:noProof/>
        </w:rPr>
        <w:drawing>
          <wp:inline distT="0" distB="0" distL="0" distR="0" wp14:anchorId="758A49A7" wp14:editId="55388713">
            <wp:extent cx="9144" cy="13716"/>
            <wp:effectExtent l="0" t="0" r="0" b="0"/>
            <wp:docPr id="7438" name="Picture 7438"/>
            <wp:cNvGraphicFramePr/>
            <a:graphic xmlns:a="http://schemas.openxmlformats.org/drawingml/2006/main">
              <a:graphicData uri="http://schemas.openxmlformats.org/drawingml/2006/picture">
                <pic:pic xmlns:pic="http://schemas.openxmlformats.org/drawingml/2006/picture">
                  <pic:nvPicPr>
                    <pic:cNvPr id="7438" name="Picture 7438"/>
                    <pic:cNvPicPr/>
                  </pic:nvPicPr>
                  <pic:blipFill>
                    <a:blip r:embed="rId14"/>
                    <a:stretch>
                      <a:fillRect/>
                    </a:stretch>
                  </pic:blipFill>
                  <pic:spPr>
                    <a:xfrm>
                      <a:off x="0" y="0"/>
                      <a:ext cx="9144" cy="13716"/>
                    </a:xfrm>
                    <a:prstGeom prst="rect">
                      <a:avLst/>
                    </a:prstGeom>
                  </pic:spPr>
                </pic:pic>
              </a:graphicData>
            </a:graphic>
          </wp:inline>
        </w:drawing>
      </w:r>
    </w:p>
    <w:p w14:paraId="46B9D2AB" w14:textId="77777777" w:rsidR="00ED41D7" w:rsidRDefault="00A96603">
      <w:pPr>
        <w:numPr>
          <w:ilvl w:val="0"/>
          <w:numId w:val="3"/>
        </w:numPr>
        <w:spacing w:after="225" w:line="259" w:lineRule="auto"/>
        <w:ind w:right="669" w:hanging="374"/>
        <w:jc w:val="left"/>
      </w:pPr>
      <w:r>
        <w:rPr>
          <w:sz w:val="28"/>
        </w:rPr>
        <w:t>Chimney Supports:</w:t>
      </w:r>
    </w:p>
    <w:p w14:paraId="61D3CE60" w14:textId="77777777" w:rsidR="00ED41D7" w:rsidRDefault="00A96603">
      <w:pPr>
        <w:spacing w:after="274" w:line="220" w:lineRule="auto"/>
        <w:ind w:left="1678" w:right="2585" w:firstLine="7"/>
        <w:jc w:val="left"/>
      </w:pPr>
      <w:r>
        <w:t>Chimneys shall be. supported on foundations of masonry or reinforced concrete which, if on the exterior of the building, shall extend to one foot below the normal frost line. (Except on prefab chimneys</w:t>
      </w:r>
      <w:r>
        <w:t>.)</w:t>
      </w:r>
    </w:p>
    <w:p w14:paraId="15A11411" w14:textId="77777777" w:rsidR="00ED41D7" w:rsidRDefault="00A96603">
      <w:pPr>
        <w:spacing w:after="104" w:line="259" w:lineRule="auto"/>
        <w:ind w:left="211" w:right="1339" w:hanging="10"/>
      </w:pPr>
      <w:r>
        <w:t>Section ll. Smokepipes:</w:t>
      </w:r>
    </w:p>
    <w:p w14:paraId="5F8B85D3" w14:textId="77777777" w:rsidR="00ED41D7" w:rsidRDefault="00A96603">
      <w:pPr>
        <w:spacing w:after="212" w:line="259" w:lineRule="auto"/>
        <w:ind w:left="201" w:right="1339" w:firstLine="742"/>
      </w:pPr>
      <w:r>
        <w:t xml:space="preserve">Smoke pipes shall not pass through a floor or ceiling, and shall not pass through a combustible wall or partition unless it is properly guarded at the point of passage by a double collar Of metal with air space of at least five. </w:t>
      </w:r>
      <w:r>
        <w:t>inches, or by at least five. inches of brick or other non-combustible material.</w:t>
      </w:r>
    </w:p>
    <w:p w14:paraId="0699CB98" w14:textId="77777777" w:rsidR="00ED41D7" w:rsidRDefault="00A96603">
      <w:pPr>
        <w:spacing w:after="3" w:line="259" w:lineRule="auto"/>
        <w:ind w:left="211" w:right="1339" w:hanging="10"/>
      </w:pPr>
      <w:r>
        <w:t>Section 12. Electrical Installation:</w:t>
      </w:r>
    </w:p>
    <w:p w14:paraId="552434D3" w14:textId="77777777" w:rsidR="00ED41D7" w:rsidRDefault="00A96603">
      <w:pPr>
        <w:spacing w:after="3" w:line="259" w:lineRule="auto"/>
        <w:ind w:left="1673" w:right="1339" w:hanging="10"/>
      </w:pPr>
      <w:r>
        <w:t>(Required in Agricultural Residential Zone, recommended in</w:t>
      </w:r>
    </w:p>
    <w:p w14:paraId="690B5BBD" w14:textId="77777777" w:rsidR="00ED41D7" w:rsidRDefault="00A96603">
      <w:pPr>
        <w:spacing w:after="205" w:line="259" w:lineRule="auto"/>
        <w:ind w:left="1673" w:right="1339" w:hanging="10"/>
      </w:pPr>
      <w:r>
        <w:t>Seasonal Dwelling Zone where electrical power is available.)</w:t>
      </w:r>
    </w:p>
    <w:p w14:paraId="73CB60BC" w14:textId="77777777" w:rsidR="00ED41D7" w:rsidRDefault="00A96603">
      <w:pPr>
        <w:spacing w:line="259" w:lineRule="auto"/>
        <w:ind w:left="201" w:right="1339" w:firstLine="734"/>
      </w:pPr>
      <w:r>
        <w:t>The building shall have a safe and adequate electrical service of at least 100 amperes. Number 12 wire or larger shall be used throughout. All electrical entrance work shall be done by a licensed</w:t>
      </w:r>
      <w:r>
        <w:t xml:space="preserve"> electrician. No electric wiring shall be covered or concealed until it has been inspected and permission to conceal has been given by the Building Inspector.</w:t>
      </w:r>
    </w:p>
    <w:p w14:paraId="5C4B0EE5" w14:textId="77777777" w:rsidR="00ED41D7" w:rsidRDefault="00A96603">
      <w:pPr>
        <w:spacing w:after="196" w:line="259" w:lineRule="auto"/>
        <w:ind w:left="201" w:right="1339" w:firstLine="727"/>
      </w:pPr>
      <w:r>
        <w:t>All rooms except bedrooms, shall have outlets at least every six feet along the walls. Bedrooms s</w:t>
      </w:r>
      <w:r>
        <w:t>hall have at least one outlet on each wail.</w:t>
      </w:r>
    </w:p>
    <w:p w14:paraId="4687581C" w14:textId="77777777" w:rsidR="00ED41D7" w:rsidRDefault="00A96603">
      <w:pPr>
        <w:spacing w:after="269" w:line="259" w:lineRule="auto"/>
        <w:ind w:left="211" w:right="1339" w:hanging="10"/>
      </w:pPr>
      <w:r>
        <w:t>Section 13. Plumbing.</w:t>
      </w:r>
    </w:p>
    <w:p w14:paraId="514BF9BF" w14:textId="77777777" w:rsidR="00ED41D7" w:rsidRDefault="00A96603">
      <w:pPr>
        <w:spacing w:after="196" w:line="259" w:lineRule="auto"/>
        <w:ind w:left="201" w:right="1339" w:firstLine="742"/>
      </w:pPr>
      <w:r>
        <w:t>All plumbing and sewage disposal shall be in strict conformance with the State of Maine Law and the State Plumbing Code.</w:t>
      </w:r>
    </w:p>
    <w:p w14:paraId="6AB8EA7A" w14:textId="77777777" w:rsidR="00ED41D7" w:rsidRDefault="00A96603">
      <w:pPr>
        <w:spacing w:after="294" w:line="259" w:lineRule="auto"/>
        <w:ind w:left="211" w:right="0" w:hanging="10"/>
        <w:jc w:val="left"/>
      </w:pPr>
      <w:r>
        <w:rPr>
          <w:rFonts w:ascii="Courier New" w:eastAsia="Courier New" w:hAnsi="Courier New" w:cs="Courier New"/>
          <w:sz w:val="18"/>
        </w:rPr>
        <w:t>Section 14. Means of Egress.</w:t>
      </w:r>
    </w:p>
    <w:p w14:paraId="53083F35" w14:textId="77777777" w:rsidR="00ED41D7" w:rsidRDefault="00A96603">
      <w:pPr>
        <w:spacing w:after="3" w:line="259" w:lineRule="auto"/>
        <w:ind w:left="960" w:right="1339" w:hanging="10"/>
      </w:pPr>
      <w:r>
        <w:t>Each dwelling shall have at least two me</w:t>
      </w:r>
      <w:r>
        <w:t>ans of egress.</w:t>
      </w:r>
    </w:p>
    <w:p w14:paraId="7E6DBBE0" w14:textId="77777777" w:rsidR="00ED41D7" w:rsidRDefault="00A96603">
      <w:pPr>
        <w:ind w:left="147" w:right="950"/>
      </w:pPr>
      <w:r>
        <w:t>Section 15. Amendments to Ordinance:</w:t>
      </w:r>
    </w:p>
    <w:p w14:paraId="52CD8898" w14:textId="77777777" w:rsidR="00ED41D7" w:rsidRDefault="00A96603">
      <w:pPr>
        <w:ind w:left="137" w:right="1426" w:firstLine="742"/>
      </w:pPr>
      <w:r>
        <w:t>All amendments to this ordinance shall apply to outstanding permits issued before the effective date of the amendment unless the particular work governed by the amendment has been completed.</w:t>
      </w:r>
    </w:p>
    <w:p w14:paraId="31FE11C0" w14:textId="77777777" w:rsidR="00ED41D7" w:rsidRDefault="00A96603">
      <w:pPr>
        <w:tabs>
          <w:tab w:val="center" w:pos="3067"/>
        </w:tabs>
        <w:spacing w:after="285"/>
        <w:ind w:left="0" w:right="0" w:firstLine="0"/>
        <w:jc w:val="left"/>
      </w:pPr>
      <w:r>
        <w:t>Section 16. Violations:</w:t>
      </w:r>
      <w:r>
        <w:tab/>
      </w:r>
      <w:r>
        <w:rPr>
          <w:noProof/>
        </w:rPr>
        <w:drawing>
          <wp:inline distT="0" distB="0" distL="0" distR="0" wp14:anchorId="74A2C408" wp14:editId="234768D6">
            <wp:extent cx="27432" cy="27432"/>
            <wp:effectExtent l="0" t="0" r="0" b="0"/>
            <wp:docPr id="8942" name="Picture 8942"/>
            <wp:cNvGraphicFramePr/>
            <a:graphic xmlns:a="http://schemas.openxmlformats.org/drawingml/2006/main">
              <a:graphicData uri="http://schemas.openxmlformats.org/drawingml/2006/picture">
                <pic:pic xmlns:pic="http://schemas.openxmlformats.org/drawingml/2006/picture">
                  <pic:nvPicPr>
                    <pic:cNvPr id="8942" name="Picture 8942"/>
                    <pic:cNvPicPr/>
                  </pic:nvPicPr>
                  <pic:blipFill>
                    <a:blip r:embed="rId15"/>
                    <a:stretch>
                      <a:fillRect/>
                    </a:stretch>
                  </pic:blipFill>
                  <pic:spPr>
                    <a:xfrm>
                      <a:off x="0" y="0"/>
                      <a:ext cx="27432" cy="27432"/>
                    </a:xfrm>
                    <a:prstGeom prst="rect">
                      <a:avLst/>
                    </a:prstGeom>
                  </pic:spPr>
                </pic:pic>
              </a:graphicData>
            </a:graphic>
          </wp:inline>
        </w:drawing>
      </w:r>
    </w:p>
    <w:p w14:paraId="7AFBC71E" w14:textId="77777777" w:rsidR="00ED41D7" w:rsidRDefault="00A96603">
      <w:pPr>
        <w:ind w:left="144" w:right="1404" w:firstLine="742"/>
      </w:pPr>
      <w:r>
        <w:t>Any building constructed or work perfor</w:t>
      </w:r>
      <w:r>
        <w:t>med in violation of the provisions of this ordinance or any permit issuecl by the Building Inspector, or any occupancy of any building constructed as a dwelling without the required certificate of occupancy shall be consiclered a nuisance. Any person found</w:t>
      </w:r>
      <w:r>
        <w:t xml:space="preserve"> guilty of violating any provision of this chapter shall be subject to a fine of not more than $10.00 for each offense. Each day in which a violation is proved to exist shall constitute a separate offense under this section.</w:t>
      </w:r>
    </w:p>
    <w:p w14:paraId="2812B7F8" w14:textId="77777777" w:rsidR="00ED41D7" w:rsidRDefault="00A96603">
      <w:pPr>
        <w:spacing w:after="792"/>
        <w:ind w:left="147" w:right="950"/>
      </w:pPr>
      <w:r>
        <w:t>Appeals may be made to the Zoni</w:t>
      </w:r>
      <w:r>
        <w:t>ng Board on any of the above regulations.</w:t>
      </w:r>
    </w:p>
    <w:p w14:paraId="7128787C" w14:textId="77777777" w:rsidR="00ED41D7" w:rsidRDefault="00A96603">
      <w:pPr>
        <w:spacing w:after="0" w:line="216" w:lineRule="auto"/>
        <w:ind w:left="153" w:right="1411" w:hanging="10"/>
      </w:pPr>
      <w:r>
        <w:rPr>
          <w:sz w:val="28"/>
        </w:rPr>
        <w:t xml:space="preserve">I, Diane M. Delano, Town Clerk, hereby certify that the foregoing Building Code was accepted at a Special Town Meeting on May 15, 1974. This is a true copy of said Building Code as accepted with amendments on said </w:t>
      </w:r>
      <w:r>
        <w:rPr>
          <w:sz w:val="28"/>
        </w:rPr>
        <w:t>date.</w:t>
      </w:r>
    </w:p>
    <w:p w14:paraId="38A3339E" w14:textId="77777777" w:rsidR="00ED41D7" w:rsidRDefault="00A96603">
      <w:pPr>
        <w:spacing w:after="48" w:line="259" w:lineRule="auto"/>
        <w:ind w:left="151" w:right="0" w:firstLine="0"/>
        <w:jc w:val="left"/>
      </w:pPr>
      <w:r>
        <w:rPr>
          <w:noProof/>
        </w:rPr>
        <w:drawing>
          <wp:inline distT="0" distB="0" distL="0" distR="0" wp14:anchorId="058D8C06" wp14:editId="22417116">
            <wp:extent cx="2660904" cy="452628"/>
            <wp:effectExtent l="0" t="0" r="0" b="0"/>
            <wp:docPr id="9006" name="Picture 9006"/>
            <wp:cNvGraphicFramePr/>
            <a:graphic xmlns:a="http://schemas.openxmlformats.org/drawingml/2006/main">
              <a:graphicData uri="http://schemas.openxmlformats.org/drawingml/2006/picture">
                <pic:pic xmlns:pic="http://schemas.openxmlformats.org/drawingml/2006/picture">
                  <pic:nvPicPr>
                    <pic:cNvPr id="9006" name="Picture 9006"/>
                    <pic:cNvPicPr/>
                  </pic:nvPicPr>
                  <pic:blipFill>
                    <a:blip r:embed="rId16"/>
                    <a:stretch>
                      <a:fillRect/>
                    </a:stretch>
                  </pic:blipFill>
                  <pic:spPr>
                    <a:xfrm>
                      <a:off x="0" y="0"/>
                      <a:ext cx="2660904" cy="452628"/>
                    </a:xfrm>
                    <a:prstGeom prst="rect">
                      <a:avLst/>
                    </a:prstGeom>
                  </pic:spPr>
                </pic:pic>
              </a:graphicData>
            </a:graphic>
          </wp:inline>
        </w:drawing>
      </w:r>
    </w:p>
    <w:p w14:paraId="680016ED" w14:textId="77777777" w:rsidR="00ED41D7" w:rsidRDefault="00A96603">
      <w:pPr>
        <w:spacing w:after="50" w:line="216" w:lineRule="auto"/>
        <w:ind w:left="153" w:right="1411" w:hanging="10"/>
      </w:pPr>
      <w:r>
        <w:rPr>
          <w:sz w:val="28"/>
        </w:rPr>
        <w:t>Diane M. Delano</w:t>
      </w:r>
    </w:p>
    <w:p w14:paraId="667C7CD4" w14:textId="77777777" w:rsidR="00ED41D7" w:rsidRDefault="00A96603">
      <w:pPr>
        <w:ind w:left="154" w:right="950"/>
      </w:pPr>
      <w:r>
        <w:t>Town Clerk</w:t>
      </w:r>
    </w:p>
    <w:sectPr w:rsidR="00ED41D7">
      <w:pgSz w:w="12240" w:h="15840"/>
      <w:pgMar w:top="1163" w:right="324" w:bottom="2084" w:left="144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2836F5"/>
    <w:multiLevelType w:val="hybridMultilevel"/>
    <w:tmpl w:val="30ACAF3A"/>
    <w:lvl w:ilvl="0" w:tplc="D264CA28">
      <w:start w:val="1"/>
      <w:numFmt w:val="upperLetter"/>
      <w:lvlText w:val="%1."/>
      <w:lvlJc w:val="left"/>
      <w:pPr>
        <w:ind w:left="13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0C8D450">
      <w:start w:val="1"/>
      <w:numFmt w:val="lowerLetter"/>
      <w:lvlText w:val="%2"/>
      <w:lvlJc w:val="left"/>
      <w:pPr>
        <w:ind w:left="18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A388B78">
      <w:start w:val="1"/>
      <w:numFmt w:val="lowerRoman"/>
      <w:lvlText w:val="%3"/>
      <w:lvlJc w:val="left"/>
      <w:pPr>
        <w:ind w:left="25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C62610C">
      <w:start w:val="1"/>
      <w:numFmt w:val="decimal"/>
      <w:lvlText w:val="%4"/>
      <w:lvlJc w:val="left"/>
      <w:pPr>
        <w:ind w:left="32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8FEDE56">
      <w:start w:val="1"/>
      <w:numFmt w:val="lowerLetter"/>
      <w:lvlText w:val="%5"/>
      <w:lvlJc w:val="left"/>
      <w:pPr>
        <w:ind w:left="39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FCE670C">
      <w:start w:val="1"/>
      <w:numFmt w:val="lowerRoman"/>
      <w:lvlText w:val="%6"/>
      <w:lvlJc w:val="left"/>
      <w:pPr>
        <w:ind w:left="47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CA68932">
      <w:start w:val="1"/>
      <w:numFmt w:val="decimal"/>
      <w:lvlText w:val="%7"/>
      <w:lvlJc w:val="left"/>
      <w:pPr>
        <w:ind w:left="54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6A2A796">
      <w:start w:val="1"/>
      <w:numFmt w:val="lowerLetter"/>
      <w:lvlText w:val="%8"/>
      <w:lvlJc w:val="left"/>
      <w:pPr>
        <w:ind w:left="61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28E7232">
      <w:start w:val="1"/>
      <w:numFmt w:val="lowerRoman"/>
      <w:lvlText w:val="%9"/>
      <w:lvlJc w:val="left"/>
      <w:pPr>
        <w:ind w:left="68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42841555"/>
    <w:multiLevelType w:val="hybridMultilevel"/>
    <w:tmpl w:val="153E3212"/>
    <w:lvl w:ilvl="0" w:tplc="65E2ED18">
      <w:start w:val="1"/>
      <w:numFmt w:val="upperLetter"/>
      <w:lvlText w:val="%1."/>
      <w:lvlJc w:val="left"/>
      <w:pPr>
        <w:ind w:left="26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688D320">
      <w:start w:val="1"/>
      <w:numFmt w:val="lowerLetter"/>
      <w:lvlText w:val="%2"/>
      <w:lvlJc w:val="left"/>
      <w:pPr>
        <w:ind w:left="18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0E6A8C">
      <w:start w:val="1"/>
      <w:numFmt w:val="lowerRoman"/>
      <w:lvlText w:val="%3"/>
      <w:lvlJc w:val="left"/>
      <w:pPr>
        <w:ind w:left="25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EF27C64">
      <w:start w:val="1"/>
      <w:numFmt w:val="decimal"/>
      <w:lvlText w:val="%4"/>
      <w:lvlJc w:val="left"/>
      <w:pPr>
        <w:ind w:left="32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C24A1D2">
      <w:start w:val="1"/>
      <w:numFmt w:val="lowerLetter"/>
      <w:lvlText w:val="%5"/>
      <w:lvlJc w:val="left"/>
      <w:pPr>
        <w:ind w:left="39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F6AEED8">
      <w:start w:val="1"/>
      <w:numFmt w:val="lowerRoman"/>
      <w:lvlText w:val="%6"/>
      <w:lvlJc w:val="left"/>
      <w:pPr>
        <w:ind w:left="46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45C3FC8">
      <w:start w:val="1"/>
      <w:numFmt w:val="decimal"/>
      <w:lvlText w:val="%7"/>
      <w:lvlJc w:val="left"/>
      <w:pPr>
        <w:ind w:left="5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D1E5F18">
      <w:start w:val="1"/>
      <w:numFmt w:val="lowerLetter"/>
      <w:lvlText w:val="%8"/>
      <w:lvlJc w:val="left"/>
      <w:pPr>
        <w:ind w:left="61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67C05B8">
      <w:start w:val="1"/>
      <w:numFmt w:val="lowerRoman"/>
      <w:lvlText w:val="%9"/>
      <w:lvlJc w:val="left"/>
      <w:pPr>
        <w:ind w:left="68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8D76852"/>
    <w:multiLevelType w:val="hybridMultilevel"/>
    <w:tmpl w:val="C1648FC4"/>
    <w:lvl w:ilvl="0" w:tplc="B49EC792">
      <w:start w:val="1"/>
      <w:numFmt w:val="upperLetter"/>
      <w:lvlText w:val="%1."/>
      <w:lvlJc w:val="left"/>
      <w:pPr>
        <w:ind w:left="1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FAC465E">
      <w:start w:val="1"/>
      <w:numFmt w:val="lowerLetter"/>
      <w:lvlText w:val="%2"/>
      <w:lvlJc w:val="left"/>
      <w:pPr>
        <w:ind w:left="1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8720B56">
      <w:start w:val="1"/>
      <w:numFmt w:val="lowerRoman"/>
      <w:lvlText w:val="%3"/>
      <w:lvlJc w:val="left"/>
      <w:pPr>
        <w:ind w:left="2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0E419CE">
      <w:start w:val="1"/>
      <w:numFmt w:val="decimal"/>
      <w:lvlText w:val="%4"/>
      <w:lvlJc w:val="left"/>
      <w:pPr>
        <w:ind w:left="3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53C3704">
      <w:start w:val="1"/>
      <w:numFmt w:val="lowerLetter"/>
      <w:lvlText w:val="%5"/>
      <w:lvlJc w:val="left"/>
      <w:pPr>
        <w:ind w:left="4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E02D61C">
      <w:start w:val="1"/>
      <w:numFmt w:val="lowerRoman"/>
      <w:lvlText w:val="%6"/>
      <w:lvlJc w:val="left"/>
      <w:pPr>
        <w:ind w:left="4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5741A4C">
      <w:start w:val="1"/>
      <w:numFmt w:val="decimal"/>
      <w:lvlText w:val="%7"/>
      <w:lvlJc w:val="left"/>
      <w:pPr>
        <w:ind w:left="5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2144B62">
      <w:start w:val="1"/>
      <w:numFmt w:val="lowerLetter"/>
      <w:lvlText w:val="%8"/>
      <w:lvlJc w:val="left"/>
      <w:pPr>
        <w:ind w:left="6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A385FF0">
      <w:start w:val="1"/>
      <w:numFmt w:val="lowerRoman"/>
      <w:lvlText w:val="%9"/>
      <w:lvlJc w:val="left"/>
      <w:pPr>
        <w:ind w:left="6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41D7"/>
    <w:rsid w:val="007B1CF4"/>
    <w:rsid w:val="00A96603"/>
    <w:rsid w:val="00ED4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8A7BA73"/>
  <w15:docId w15:val="{03BA327B-13C2-40C4-81DC-C23AD3C71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63" w:line="224" w:lineRule="auto"/>
      <w:ind w:left="3" w:right="1123" w:hanging="3"/>
      <w:jc w:val="both"/>
    </w:pPr>
    <w:rPr>
      <w:rFonts w:ascii="Times New Roman" w:eastAsia="Times New Roman" w:hAnsi="Times New Roman" w:cs="Times New Roman"/>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g"/><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g"/><Relationship Id="rId15" Type="http://schemas.openxmlformats.org/officeDocument/2006/relationships/image" Target="media/image11.jp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1188</Words>
  <Characters>6778</Characters>
  <Application>Microsoft Office Word</Application>
  <DocSecurity>0</DocSecurity>
  <Lines>56</Lines>
  <Paragraphs>15</Paragraphs>
  <ScaleCrop>false</ScaleCrop>
  <Company/>
  <LinksUpToDate>false</LinksUpToDate>
  <CharactersWithSpaces>7951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2021-10-26T16:37:00Z</dcterms:created>
  <dcterms:modified xsi:type="dcterms:W3CDTF">2021-10-26T16:37:00Z</dcterms:modified>
</cp:coreProperties>
</file>